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0"/>
          <w:szCs w:val="0"/>
        </w:rPr>
      </w:pPr>
      <w:bookmarkStart w:id="0" w:name="_GoBack"/>
      <w:bookmarkEnd w:id="0"/>
      <w:r>
        <w:rPr>
          <w:sz w:val="0"/>
          <w:szCs w:val="0"/>
        </w:rPr>
        <w:t>Nuspalvink</w:t>
      </w:r>
    </w:p>
    <w:p>
      <w:pPr>
        <w:pStyle w:val="Normal"/>
        <w:rPr/>
      </w:pPr>
      <w:r>
        <w:rPr/>
        <mc:AlternateContent>
          <mc:Choice Requires="wps">
            <w:drawing>
              <wp:inline distT="0" distB="0" distL="0" distR="0" wp14:anchorId="26DBF8E0">
                <wp:extent cx="4132580" cy="5553710"/>
                <wp:effectExtent l="0" t="0" r="0" b="0"/>
                <wp:docPr id="1" name="Picture 39"/>
                <a:graphic xmlns:a="http://schemas.openxmlformats.org/drawingml/2006/main">
                  <a:graphicData uri="http://schemas.openxmlformats.org/drawingml/2006/picture">
                    <pic:pic xmlns:pic="http://schemas.openxmlformats.org/drawingml/2006/picture">
                      <pic:nvPicPr>
                        <pic:cNvPr id="0" name="Picture 39" descr=""/>
                        <pic:cNvPicPr/>
                      </pic:nvPicPr>
                      <pic:blipFill>
                        <a:blip r:embed="rId2"/>
                        <a:srcRect l="1385" t="3" r="999" b="1077"/>
                        <a:stretch/>
                      </pic:blipFill>
                      <pic:spPr>
                        <a:xfrm rot="10800000">
                          <a:off x="0" y="0"/>
                          <a:ext cx="4132080" cy="5553000"/>
                        </a:xfrm>
                        <a:prstGeom prst="rect">
                          <a:avLst/>
                        </a:prstGeom>
                        <a:ln>
                          <a:noFill/>
                        </a:ln>
                      </pic:spPr>
                    </pic:pic>
                  </a:graphicData>
                </a:graphic>
              </wp:inline>
            </w:drawing>
          </mc:Choice>
          <mc:Fallback>
            <w:pict>
              <v:rect id="shape_0" ID="Picture 39" stroked="f" style="position:absolute;margin-left:0pt;margin-top:0pt;width:325.3pt;height:437.2pt;rotation:180" wp14:anchorId="26DBF8E0">
                <v:imagedata r:id="rId3" o:detectmouseclick="t"/>
                <w10:wrap type="none"/>
                <v:stroke color="#3465a4" joinstyle="round" endcap="flat"/>
              </v:rect>
            </w:pict>
          </mc:Fallback>
        </mc:AlternateContent>
      </w:r>
      <w:r>
        <w:rPr>
          <w:sz w:val="0"/>
          <w:szCs w:val="0"/>
        </w:rPr>
        <w:t xml:space="preserve">  </w:t>
      </w:r>
    </w:p>
    <w:p>
      <w:pPr>
        <w:pStyle w:val="Normal"/>
        <w:rPr/>
      </w:pPr>
      <w:r>
        <w:rPr/>
      </w:r>
    </w:p>
    <w:p>
      <w:pPr>
        <w:pStyle w:val="Normal"/>
        <w:rPr/>
      </w:pPr>
      <w:r>
        <w:rPr/>
        <w:t>Nuspalvink paveikslėlį:</w:t>
      </w:r>
    </w:p>
    <w:p>
      <w:pPr>
        <w:pStyle w:val="ListParagraph"/>
        <w:numPr>
          <w:ilvl w:val="0"/>
          <w:numId w:val="1"/>
        </w:numPr>
        <w:rPr/>
      </w:pPr>
      <w:r>
        <w:rPr/>
        <w:t>Geltona     2- Mėlynai  5-Pilkai</w:t>
      </w:r>
    </w:p>
    <w:p>
      <w:pPr>
        <w:pStyle w:val="Normal"/>
        <w:ind w:left="568" w:hanging="0"/>
        <w:rPr/>
      </w:pPr>
      <w:r>
        <w:rPr/>
        <w:t>3-Rudai       4-Juodai    6- Alyvine sp.</w:t>
      </w:r>
    </w:p>
    <w:p>
      <w:pPr>
        <w:pStyle w:val="Normal"/>
        <w:ind w:left="568" w:hanging="0"/>
        <w:rPr/>
      </w:pPr>
      <w:r>
        <w:rPr/>
        <w:t>7-Smėle       8-žalia</w:t>
      </w:r>
    </w:p>
    <w:p>
      <w:pPr>
        <w:pStyle w:val="Normal"/>
        <w:ind w:left="568" w:hanging="0"/>
        <w:rPr>
          <w:sz w:val="28"/>
          <w:szCs w:val="28"/>
        </w:rPr>
      </w:pPr>
      <w:r>
        <w:rPr>
          <w:sz w:val="28"/>
          <w:szCs w:val="28"/>
        </w:rPr>
      </w:r>
    </w:p>
    <w:p>
      <w:pPr>
        <w:pStyle w:val="ListParagraph"/>
        <w:ind w:left="928" w:hanging="0"/>
        <w:rPr>
          <w:sz w:val="28"/>
          <w:szCs w:val="28"/>
        </w:rPr>
      </w:pPr>
      <w:r>
        <w:rPr>
          <w:sz w:val="28"/>
          <w:szCs w:val="28"/>
        </w:rPr>
      </w:r>
    </w:p>
    <w:p>
      <w:pPr>
        <w:pStyle w:val="Normal"/>
        <w:pBdr>
          <w:top w:val="thickThinLargeGap" w:sz="24" w:space="1" w:color="00000A"/>
          <w:left w:val="thickThinLargeGap" w:sz="24" w:space="4" w:color="00000A"/>
          <w:bottom w:val="thickThinLargeGap" w:sz="24" w:space="15" w:color="00000A"/>
          <w:right w:val="thickThinLargeGap" w:sz="24" w:space="4" w:color="00000A"/>
        </w:pBdr>
        <w:jc w:val="center"/>
        <w:rPr>
          <w:rFonts w:ascii="Times New Roman" w:hAnsi="Times New Roman" w:cs="Times New Roman"/>
          <w:b/>
          <w:b/>
          <w:color w:val="333333"/>
          <w:sz w:val="56"/>
          <w:szCs w:val="56"/>
          <w:highlight w:val="white"/>
        </w:rPr>
      </w:pPr>
      <w:r>
        <w:rPr>
          <w:rFonts w:cs="Times New Roman" w:ascii="Times New Roman" w:hAnsi="Times New Roman"/>
          <w:b/>
          <w:color w:val="333333"/>
          <w:sz w:val="56"/>
          <w:szCs w:val="56"/>
          <w:shd w:fill="FFFFFF" w:val="clear"/>
        </w:rPr>
        <w:t>A</w:t>
      </w:r>
      <w:r>
        <w:rPr>
          <w:rFonts w:cs="Times New Roman" w:ascii="Times New Roman" w:hAnsi="Times New Roman"/>
          <w:b/>
          <w:color w:val="333333"/>
          <w:sz w:val="28"/>
          <w:szCs w:val="28"/>
          <w:shd w:fill="FFFFFF" w:val="clear"/>
        </w:rPr>
        <w:t>rkivyskupo Teofilius Matulionis</w:t>
      </w:r>
    </w:p>
    <w:p>
      <w:pPr>
        <w:pStyle w:val="Normal"/>
        <w:pBdr>
          <w:top w:val="thickThinLargeGap" w:sz="24" w:space="1" w:color="00000A"/>
          <w:left w:val="thickThinLargeGap" w:sz="24" w:space="4" w:color="00000A"/>
          <w:bottom w:val="thickThinLargeGap" w:sz="24" w:space="15" w:color="00000A"/>
          <w:right w:val="thickThinLargeGap" w:sz="24" w:space="4" w:color="00000A"/>
        </w:pBdr>
        <w:jc w:val="center"/>
        <w:rPr>
          <w:rFonts w:ascii="Times New Roman" w:hAnsi="Times New Roman" w:cs="Times New Roman"/>
          <w:b/>
          <w:b/>
          <w:sz w:val="28"/>
          <w:szCs w:val="28"/>
        </w:rPr>
      </w:pPr>
      <w:r>
        <w:rPr>
          <w:rFonts w:cs="Times New Roman" w:ascii="Times New Roman" w:hAnsi="Times New Roman"/>
          <w:b/>
          <w:sz w:val="28"/>
          <w:szCs w:val="28"/>
        </w:rPr>
      </w:r>
    </w:p>
    <w:p>
      <w:pPr>
        <w:pStyle w:val="Normal"/>
        <w:pBdr>
          <w:top w:val="thickThinLargeGap" w:sz="24" w:space="1" w:color="00000A"/>
          <w:left w:val="thickThinLargeGap" w:sz="24" w:space="4" w:color="00000A"/>
          <w:bottom w:val="thickThinLargeGap" w:sz="24" w:space="15" w:color="00000A"/>
          <w:right w:val="thickThinLargeGap" w:sz="24" w:space="4" w:color="00000A"/>
        </w:pBdr>
        <w:ind w:firstLine="1296"/>
        <w:jc w:val="both"/>
        <w:rPr/>
      </w:pPr>
      <w:r>
        <w:rPr>
          <w:rFonts w:cs="Times New Roman" w:ascii="Times New Roman" w:hAnsi="Times New Roman"/>
          <w:color w:val="333333"/>
          <w:sz w:val="28"/>
          <w:szCs w:val="28"/>
          <w:shd w:fill="FFFFFF" w:val="clear"/>
        </w:rPr>
        <w:t>2017 metus Lietuvos vyskupai paskelbė Arkivyskupo Teofiliaus Matulionio metais. Jų šūkiu pasirinkti Evangelijoje užrašyti Viešpaties žodžiai: „Tiesa padarys jus laisvus“ (Jn 8, 32). Garbingasis Dievo tarnas Teofilius Matulionis paliudijo šią tiesą savo gyvenimu. Jam Viešpats skyrė kankinio garbę. Tarsi ją nujausdamas, ganytojas savo vyskupiškuoju šūkiu pasirinko „Per crucem ad astra – Per kryžių į žvaigždes“. Ištvėręs ilgus sovietinių kalėjimų ir lagerių metus, tačiau laisvas ir nepalaužtas, jis nesvyruodamas liudijo Kristaus Evangelijos tiesą.</w:t>
      </w:r>
    </w:p>
    <w:p>
      <w:pPr>
        <w:pStyle w:val="Normal"/>
        <w:rPr/>
      </w:pPr>
      <w:r>
        <w:rPr>
          <w:rFonts w:cs="Times New Roman" w:ascii="Times New Roman" w:hAnsi="Times New Roman"/>
          <w:sz w:val="36"/>
          <w:szCs w:val="36"/>
        </w:rPr>
        <w:t xml:space="preserve">    </w:t>
      </w:r>
    </w:p>
    <w:p>
      <w:pPr>
        <w:pStyle w:val="Normal"/>
        <w:rPr>
          <w:rFonts w:ascii="Times New Roman" w:hAnsi="Times New Roman" w:cs="Times New Roman"/>
          <w:i/>
          <w:i/>
        </w:rPr>
      </w:pPr>
      <w:r>
        <w:rPr>
          <w:rFonts w:cs="Times New Roman" w:ascii="Times New Roman" w:hAnsi="Times New Roman"/>
          <w:i/>
        </w:rPr>
      </w:r>
    </w:p>
    <w:p>
      <w:pPr>
        <w:pStyle w:val="Normal"/>
        <w:rPr/>
      </w:pPr>
      <w:r>
        <w:rPr>
          <w:rFonts w:cs="Times New Roman" w:ascii="Times New Roman" w:hAnsi="Times New Roman"/>
          <w:i/>
          <w:sz w:val="28"/>
          <w:szCs w:val="28"/>
        </w:rPr>
        <mc:AlternateContent>
          <mc:Choice Requires="wps">
            <w:drawing>
              <wp:anchor behindDoc="0" distT="0" distB="0" distL="114300" distR="114300" simplePos="0" locked="0" layoutInCell="1" allowOverlap="1" relativeHeight="2" wp14:anchorId="2968CFAF">
                <wp:simplePos x="0" y="0"/>
                <wp:positionH relativeFrom="column">
                  <wp:posOffset>-111760</wp:posOffset>
                </wp:positionH>
                <wp:positionV relativeFrom="paragraph">
                  <wp:posOffset>763270</wp:posOffset>
                </wp:positionV>
                <wp:extent cx="4795520" cy="1270"/>
                <wp:effectExtent l="0" t="0" r="26035" b="19050"/>
                <wp:wrapNone/>
                <wp:docPr id="2" name="Tiesioji jungtis 3"/>
                <a:graphic xmlns:a="http://schemas.openxmlformats.org/drawingml/2006/main">
                  <a:graphicData uri="http://schemas.microsoft.com/office/word/2010/wordprocessingShape">
                    <wps:wsp>
                      <wps:cNvSpPr/>
                      <wps:spPr>
                        <a:xfrm>
                          <a:off x="0" y="0"/>
                          <a:ext cx="4794840" cy="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8.8pt,60.1pt" to="368.7pt,60.1pt" ID="Tiesioji jungtis 3" stroked="t" style="position:absolute" wp14:anchorId="2968CFAF">
                <v:stroke color="#4a7ebb" weight="9360" joinstyle="round" endcap="flat"/>
                <v:fill o:detectmouseclick="t" on="false"/>
              </v:line>
            </w:pict>
          </mc:Fallback>
        </mc:AlternateContent>
        <w:drawing>
          <wp:anchor behindDoc="1" distT="0" distB="3175" distL="114300" distR="114300" simplePos="0" locked="0" layoutInCell="1" allowOverlap="1" relativeHeight="4">
            <wp:simplePos x="0" y="0"/>
            <wp:positionH relativeFrom="column">
              <wp:posOffset>-236855</wp:posOffset>
            </wp:positionH>
            <wp:positionV relativeFrom="paragraph">
              <wp:posOffset>1426210</wp:posOffset>
            </wp:positionV>
            <wp:extent cx="5064125" cy="1381125"/>
            <wp:effectExtent l="0" t="0" r="0" b="0"/>
            <wp:wrapNone/>
            <wp:docPr id="3"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2" descr=""/>
                    <pic:cNvPicPr>
                      <a:picLocks noChangeAspect="1" noChangeArrowheads="1"/>
                    </pic:cNvPicPr>
                  </pic:nvPicPr>
                  <pic:blipFill>
                    <a:blip r:embed="rId4"/>
                    <a:stretch>
                      <a:fillRect/>
                    </a:stretch>
                  </pic:blipFill>
                  <pic:spPr bwMode="auto">
                    <a:xfrm>
                      <a:off x="0" y="0"/>
                      <a:ext cx="5064125" cy="1381125"/>
                    </a:xfrm>
                    <a:prstGeom prst="rect">
                      <a:avLst/>
                    </a:prstGeom>
                  </pic:spPr>
                </pic:pic>
              </a:graphicData>
            </a:graphic>
          </wp:anchor>
        </w:drawing>
      </w:r>
      <w:r>
        <w:rPr>
          <w:rFonts w:cs="Times New Roman" w:ascii="Times New Roman" w:hAnsi="Times New Roman"/>
          <w:i/>
          <w:sz w:val="28"/>
          <w:szCs w:val="28"/>
        </w:rPr>
        <w:t>Rebuse užšifruotas miesto pavadinimas, kuriame yra pastatytas paminklas Arkivyskupui Teofiliui Matulioniui</w:t>
      </w:r>
    </w:p>
    <w:sectPr>
      <w:type w:val="nextPage"/>
      <w:pgSz w:orient="landscape" w:w="16838" w:h="11906"/>
      <w:pgMar w:left="993" w:right="988" w:header="0" w:top="426" w:footer="0" w:bottom="851" w:gutter="0"/>
      <w:pgNumType w:fmt="decimal"/>
      <w:cols w:num="2" w:space="720" w:equalWidth="true" w:sep="false"/>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66"/>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Cs w:val="24"/>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ourier New" w:hAnsi="Courier New" w:eastAsia="Courier New" w:cs="Courier New"/>
      <w:color w:val="000000"/>
      <w:sz w:val="24"/>
      <w:szCs w:val="24"/>
      <w:lang w:val="lt-LT" w:eastAsia="lt-LT" w:bidi="ar-SA"/>
    </w:rPr>
  </w:style>
  <w:style w:type="paragraph" w:styleId="Antrat2">
    <w:name w:val="Antraštė 2"/>
    <w:basedOn w:val="Normal"/>
    <w:link w:val="Antrat2Diagrama"/>
    <w:uiPriority w:val="9"/>
    <w:semiHidden/>
    <w:unhideWhenUsed/>
    <w:qFormat/>
    <w:rsid w:val="00f029ff"/>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Internetosaitas">
    <w:name w:val="Interneto saitas"/>
    <w:basedOn w:val="DefaultParagraphFont"/>
    <w:rPr>
      <w:color w:val="0066CC"/>
      <w:u w:val="single"/>
    </w:rPr>
  </w:style>
  <w:style w:type="character" w:styleId="DebesliotekstasDiagrama" w:customStyle="1">
    <w:name w:val="Debesėlio tekstas Diagrama"/>
    <w:basedOn w:val="DefaultParagraphFont"/>
    <w:link w:val="Debesliotekstas"/>
    <w:uiPriority w:val="99"/>
    <w:semiHidden/>
    <w:qFormat/>
    <w:rsid w:val="00512223"/>
    <w:rPr>
      <w:rFonts w:ascii="Tahoma" w:hAnsi="Tahoma" w:cs="Tahoma"/>
      <w:color w:val="000000"/>
      <w:sz w:val="16"/>
      <w:szCs w:val="16"/>
    </w:rPr>
  </w:style>
  <w:style w:type="character" w:styleId="Antrat2Diagrama" w:customStyle="1">
    <w:name w:val="Antraštė 2 Diagrama"/>
    <w:basedOn w:val="DefaultParagraphFont"/>
    <w:link w:val="Antrat2"/>
    <w:uiPriority w:val="9"/>
    <w:semiHidden/>
    <w:qFormat/>
    <w:rsid w:val="00f029ff"/>
    <w:rPr>
      <w:rFonts w:ascii="Cambria" w:hAnsi="Cambria" w:eastAsia="" w:cs="" w:asciiTheme="majorHAnsi" w:cstheme="majorBidi" w:eastAsiaTheme="majorEastAsia" w:hAnsiTheme="majorHAnsi"/>
      <w:b/>
      <w:bCs/>
      <w:color w:val="4F81BD" w:themeColor="accent1"/>
      <w:sz w:val="26"/>
      <w:szCs w:val="26"/>
    </w:rPr>
  </w:style>
  <w:style w:type="paragraph" w:styleId="Antrat">
    <w:name w:val="Antraštė"/>
    <w:basedOn w:val="Normal"/>
    <w:next w:val="Pagrindinistekstas"/>
    <w:qFormat/>
    <w:pPr>
      <w:keepNext/>
      <w:spacing w:before="240" w:after="120"/>
    </w:pPr>
    <w:rPr>
      <w:rFonts w:ascii="Liberation Sans" w:hAnsi="Liberation Sans" w:eastAsia="Droid Sans Fallback" w:cs="FreeSans"/>
      <w:sz w:val="28"/>
      <w:szCs w:val="28"/>
    </w:rPr>
  </w:style>
  <w:style w:type="paragraph" w:styleId="Pagrindinistekstas">
    <w:name w:val="Pagrindinis tekstas"/>
    <w:basedOn w:val="Normal"/>
    <w:pPr>
      <w:spacing w:lineRule="auto" w:line="288" w:before="0" w:after="140"/>
    </w:pPr>
    <w:rPr/>
  </w:style>
  <w:style w:type="paragraph" w:styleId="Sraas">
    <w:name w:val="Sąrašas"/>
    <w:basedOn w:val="Pagrindinistekstas"/>
    <w:pPr/>
    <w:rPr>
      <w:rFonts w:cs="FreeSans"/>
    </w:rPr>
  </w:style>
  <w:style w:type="paragraph" w:styleId="Pavadinimas">
    <w:name w:val="Pavadinimas"/>
    <w:basedOn w:val="Normal"/>
    <w:pPr>
      <w:suppressLineNumbers/>
      <w:spacing w:before="120" w:after="120"/>
    </w:pPr>
    <w:rPr>
      <w:rFonts w:cs="FreeSans"/>
      <w:i/>
      <w:iCs/>
      <w:sz w:val="24"/>
      <w:szCs w:val="24"/>
    </w:rPr>
  </w:style>
  <w:style w:type="paragraph" w:styleId="Rodykl">
    <w:name w:val="Rodyklė"/>
    <w:basedOn w:val="Normal"/>
    <w:qFormat/>
    <w:pPr>
      <w:suppressLineNumbers/>
    </w:pPr>
    <w:rPr>
      <w:rFonts w:cs="FreeSans"/>
    </w:rPr>
  </w:style>
  <w:style w:type="paragraph" w:styleId="BalloonText">
    <w:name w:val="Balloon Text"/>
    <w:basedOn w:val="Normal"/>
    <w:link w:val="DebesliotekstasDiagrama"/>
    <w:uiPriority w:val="99"/>
    <w:semiHidden/>
    <w:unhideWhenUsed/>
    <w:qFormat/>
    <w:rsid w:val="00512223"/>
    <w:pPr/>
    <w:rPr>
      <w:rFonts w:ascii="Tahoma" w:hAnsi="Tahoma" w:cs="Tahoma"/>
      <w:sz w:val="16"/>
      <w:szCs w:val="16"/>
    </w:rPr>
  </w:style>
  <w:style w:type="paragraph" w:styleId="ListParagraph">
    <w:name w:val="List Paragraph"/>
    <w:basedOn w:val="Normal"/>
    <w:uiPriority w:val="34"/>
    <w:qFormat/>
    <w:rsid w:val="00b333d1"/>
    <w:pPr>
      <w:spacing w:before="0" w:after="0"/>
      <w:ind w:left="720" w:hanging="0"/>
      <w:contextualSpacing/>
    </w:pPr>
    <w:rPr/>
  </w:style>
  <w:style w:type="numbering" w:styleId="NoList" w:default="1">
    <w:name w:val="No List"/>
    <w:uiPriority w:val="99"/>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73F0-0A8C-4932-8EFA-D93BE80C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LibreOffice/5.0.3.2$Linux_X86_64 LibreOffice_project/00m0$Build-2</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2017-02-21T19:43:00Z</dcterms:created>
  <dc:creator>Gedas</dc:creator>
  <dc:language>lt-LT</dc:language>
  <cp:lastModifiedBy>Katechetinis </cp:lastModifiedBy>
  <cp:lastPrinted>2017-02-23T15:22:38Z</cp:lastPrinted>
  <dcterms:modified xsi:type="dcterms:W3CDTF">2017-03-02T15:27:25Z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